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6CB9D">
      <w:pPr>
        <w:pStyle w:val="5"/>
        <w:widowControl w:val="0"/>
        <w:tabs>
          <w:tab w:val="left" w:pos="6663"/>
        </w:tabs>
        <w:jc w:val="center"/>
      </w:pPr>
      <w:bookmarkStart w:id="0" w:name="_GoBack"/>
      <w:bookmarkEnd w:id="0"/>
      <w:r>
        <w:rPr>
          <w:lang w:val="ru-RU"/>
        </w:rPr>
        <w:drawing>
          <wp:inline distT="0" distB="0" distL="0" distR="0">
            <wp:extent cx="43434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16299">
      <w:pPr>
        <w:pStyle w:val="5"/>
        <w:widowControl w:val="0"/>
        <w:spacing w:before="20"/>
        <w:ind w:left="600" w:right="400"/>
        <w:jc w:val="center"/>
        <w:rPr>
          <w:b/>
          <w:bCs/>
        </w:rPr>
      </w:pPr>
      <w:r>
        <w:rPr>
          <w:b/>
          <w:bCs/>
        </w:rPr>
        <w:t>ЧЕРНІВЕЦЬКА МІСЬКА РАДА</w:t>
      </w:r>
    </w:p>
    <w:p w14:paraId="05B95521">
      <w:pPr>
        <w:pStyle w:val="5"/>
        <w:widowControl w:val="0"/>
        <w:spacing w:before="20"/>
        <w:ind w:left="600" w:right="400"/>
        <w:jc w:val="center"/>
        <w:rPr>
          <w:b/>
          <w:bCs/>
        </w:rPr>
      </w:pPr>
      <w:r>
        <w:rPr>
          <w:b/>
          <w:bCs/>
        </w:rPr>
        <w:t>УПРАВЛІННЯ ОСВІТИ</w:t>
      </w:r>
    </w:p>
    <w:p w14:paraId="24347AFE">
      <w:pPr>
        <w:pStyle w:val="5"/>
        <w:widowControl w:val="0"/>
        <w:spacing w:before="20"/>
        <w:ind w:left="600" w:right="400"/>
        <w:jc w:val="center"/>
        <w:rPr>
          <w:b/>
          <w:bCs/>
        </w:rPr>
      </w:pPr>
      <w:r>
        <w:rPr>
          <w:b/>
          <w:bCs/>
        </w:rPr>
        <w:t>ЧЕРНІВЕЦЬКОЇ МІСЬКОЇ РАДИ</w:t>
      </w:r>
    </w:p>
    <w:p w14:paraId="6BA89D16">
      <w:pPr>
        <w:pStyle w:val="5"/>
        <w:widowControl w:val="0"/>
        <w:spacing w:before="20"/>
        <w:ind w:left="600" w:right="400"/>
        <w:jc w:val="center"/>
        <w:rPr>
          <w:b/>
          <w:bCs/>
        </w:rPr>
      </w:pPr>
      <w:r>
        <w:rPr>
          <w:b/>
          <w:bCs/>
        </w:rPr>
        <w:t>ЧЕРНІВЕЦЬКА ГІМНАЗІЯ № 19</w:t>
      </w:r>
    </w:p>
    <w:p w14:paraId="6BE3158E">
      <w:pPr>
        <w:pStyle w:val="5"/>
        <w:widowControl w:val="0"/>
        <w:spacing w:before="20"/>
        <w:ind w:left="600" w:right="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</w:t>
      </w:r>
    </w:p>
    <w:p w14:paraId="38E8C9E6">
      <w:pPr>
        <w:pStyle w:val="5"/>
        <w:widowControl w:val="0"/>
        <w:ind w:right="400"/>
        <w:jc w:val="center"/>
      </w:pPr>
      <w:r>
        <w:rPr>
          <w:b/>
          <w:bCs/>
          <w:sz w:val="20"/>
          <w:szCs w:val="20"/>
        </w:rPr>
        <w:t>58025, м. Чернівці, І.Підкови, 9, тел. 56-03-73,</w:t>
      </w:r>
    </w:p>
    <w:p w14:paraId="6DDC0E00">
      <w:pPr>
        <w:pStyle w:val="5"/>
        <w:jc w:val="center"/>
      </w:pP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:</w:t>
      </w:r>
      <w:r>
        <w:rPr>
          <w:b/>
          <w:bCs/>
          <w:sz w:val="20"/>
          <w:szCs w:val="20"/>
          <w:lang w:val="en-US"/>
        </w:rPr>
        <w:t>cvznz</w:t>
      </w:r>
      <w:r>
        <w:rPr>
          <w:b/>
          <w:bCs/>
          <w:sz w:val="20"/>
          <w:szCs w:val="20"/>
        </w:rPr>
        <w:t>-37@</w:t>
      </w:r>
      <w:r>
        <w:rPr>
          <w:b/>
          <w:bCs/>
          <w:sz w:val="20"/>
          <w:szCs w:val="20"/>
          <w:lang w:val="en-US"/>
        </w:rPr>
        <w:t>meta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  <w:lang w:val="en-US"/>
        </w:rPr>
        <w:t>ua</w:t>
      </w:r>
      <w:r>
        <w:rPr>
          <w:b/>
          <w:bCs/>
          <w:sz w:val="20"/>
          <w:szCs w:val="20"/>
        </w:rPr>
        <w:t>. Код ЄДРПОУ № 21431365</w:t>
      </w:r>
    </w:p>
    <w:p w14:paraId="5656E1E2">
      <w:pPr>
        <w:pStyle w:val="5"/>
        <w:jc w:val="center"/>
        <w:rPr>
          <w:sz w:val="28"/>
          <w:szCs w:val="28"/>
        </w:rPr>
      </w:pPr>
    </w:p>
    <w:p w14:paraId="610D5EEE">
      <w:pPr>
        <w:pStyle w:val="5"/>
        <w:tabs>
          <w:tab w:val="left" w:pos="4050"/>
        </w:tabs>
        <w:jc w:val="center"/>
        <w:rPr>
          <w:sz w:val="28"/>
          <w:szCs w:val="28"/>
        </w:rPr>
      </w:pPr>
    </w:p>
    <w:p w14:paraId="0408C6C3">
      <w:pPr>
        <w:pStyle w:val="5"/>
        <w:jc w:val="center"/>
        <w:rPr>
          <w:sz w:val="28"/>
          <w:szCs w:val="28"/>
        </w:rPr>
      </w:pPr>
    </w:p>
    <w:p w14:paraId="4D51A47F">
      <w:pPr>
        <w:pStyle w:val="5"/>
        <w:rPr>
          <w:sz w:val="28"/>
          <w:szCs w:val="28"/>
        </w:rPr>
      </w:pPr>
      <w:r>
        <w:rPr>
          <w:sz w:val="28"/>
          <w:szCs w:val="28"/>
        </w:rPr>
        <w:t>Від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04.09.</w:t>
      </w:r>
      <w:r>
        <w:rPr>
          <w:sz w:val="28"/>
          <w:szCs w:val="28"/>
          <w:lang w:val="ru-RU"/>
        </w:rPr>
        <w:t xml:space="preserve">2024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№ _____</w:t>
      </w:r>
    </w:p>
    <w:p w14:paraId="35D94D9A">
      <w:pPr>
        <w:pStyle w:val="5"/>
        <w:rPr>
          <w:sz w:val="28"/>
          <w:szCs w:val="28"/>
        </w:rPr>
      </w:pPr>
    </w:p>
    <w:p w14:paraId="17DBE341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організацію роботи </w:t>
      </w:r>
    </w:p>
    <w:p w14:paraId="2CF1AD77">
      <w:pPr>
        <w:pStyle w:val="5"/>
        <w:rPr>
          <w:b/>
        </w:rPr>
      </w:pPr>
      <w:r>
        <w:rPr>
          <w:b/>
          <w:sz w:val="28"/>
          <w:szCs w:val="28"/>
        </w:rPr>
        <w:t>з профілактики правопорушень</w:t>
      </w:r>
    </w:p>
    <w:p w14:paraId="3ED6F1A2">
      <w:pP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антисоціальних явищ та булінгу серед учнів</w:t>
      </w:r>
    </w:p>
    <w:p w14:paraId="289F50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Arial" w:hAnsi="Arial" w:cs="Arial"/>
          <w:sz w:val="27"/>
          <w:szCs w:val="27"/>
          <w:lang w:eastAsia="ru-RU"/>
        </w:rPr>
        <w:t> </w:t>
      </w:r>
      <w:r>
        <w:rPr>
          <w:rFonts w:ascii="Arial" w:hAnsi="Arial" w:cs="Arial"/>
          <w:sz w:val="27"/>
          <w:szCs w:val="27"/>
          <w:lang w:val="uk-UA" w:eastAsia="ru-RU"/>
        </w:rPr>
        <w:t xml:space="preserve"> </w:t>
      </w:r>
      <w:r>
        <w:rPr>
          <w:rFonts w:ascii="Arial" w:hAnsi="Arial" w:cs="Arial"/>
          <w:sz w:val="27"/>
          <w:szCs w:val="27"/>
          <w:lang w:eastAsia="ru-RU"/>
        </w:rPr>
        <w:t> </w:t>
      </w:r>
      <w:r>
        <w:rPr>
          <w:rFonts w:ascii="Arial" w:hAnsi="Arial" w:cs="Arial"/>
          <w:sz w:val="27"/>
          <w:szCs w:val="27"/>
          <w:lang w:val="uk-UA" w:eastAsia="ru-RU"/>
        </w:rPr>
        <w:t xml:space="preserve"> </w:t>
      </w:r>
      <w:r>
        <w:rPr>
          <w:rFonts w:ascii="Arial" w:hAnsi="Arial" w:cs="Arial"/>
          <w:sz w:val="27"/>
          <w:szCs w:val="27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uk-UA" w:eastAsia="ru-RU"/>
        </w:rPr>
        <w:t>Відповідно до Конвенції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uk-UA" w:eastAsia="ru-RU"/>
        </w:rPr>
        <w:t>про права дитини, законів України «Про охорону дитинства», «Про освіту», «Про повну загальну середню освіту»,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uk-UA" w:eastAsia="ru-RU"/>
        </w:rPr>
        <w:t>«Про дошкільну освіту», «Про внесення змін до деяких законодавчих актів України щодо протидії булінгу (цькуванню)», наказу Міністерства освіти і науки України від 28.12.2019 року  №1646 «Деякі питання реагування на випадки булінгу (цькування) та застосування заходів виховного впливу в закладах освіти», зареєстрованого  в Міністерстві  юстиції   України   від   03.02.2020  року за № 111/34394,  наказу Міністерства освіти і науки від 26.02.2020 року  № 293 «Про затвердження плану заходів, спрямованих на запобігання та протидію булінгу (цькуванню) в закладах освіти», листа МОН України від 24.08.2023р. №1/12702-23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uk-UA" w:eastAsia="ru-RU"/>
        </w:rPr>
        <w:t>«Щодо організації виховного процесу в закладах освіти у 2024/2025 н.р.»</w:t>
      </w:r>
    </w:p>
    <w:p w14:paraId="5D786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34302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Заступнику директора з ВР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КОВАЛЮК І.П.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63A74A0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Проводити роботу з профілактики правопорушень та антисоціальних явищ серед учнів школи.</w:t>
      </w:r>
    </w:p>
    <w:p w14:paraId="777B284D">
      <w:pPr>
        <w:spacing w:after="0" w:line="360" w:lineRule="auto"/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Щомісячно</w:t>
      </w:r>
    </w:p>
    <w:p w14:paraId="369451ED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 Затвердити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План заходів щодо профілактики злочинних проявів в учнівському середовищі та запобігання булінгу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(Додаток 1)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31863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 Ввести в план виховної роботи школи необхідні заходи та контролювати їх виконання.</w:t>
      </w:r>
    </w:p>
    <w:p w14:paraId="21DE52CF">
      <w:pPr>
        <w:spacing w:after="0" w:line="360" w:lineRule="auto"/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14:paraId="63A90D41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 Залучати до профілактичної роботи з вихованцями відповідні служби та працівників правоохоронних органів.</w:t>
      </w:r>
    </w:p>
    <w:p w14:paraId="6E88490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 Створити у школі постійно діючу комісію з реагування та розслідування випадків булінгу у складі:</w:t>
      </w:r>
    </w:p>
    <w:p w14:paraId="3EA72D41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– заступник директора з ВР – Ковалюк І.П.</w:t>
      </w:r>
    </w:p>
    <w:p w14:paraId="46899B0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 заступник директора з НВР – Приутеску О.Б.,</w:t>
      </w:r>
    </w:p>
    <w:p w14:paraId="0BAF5D5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Скрипська Г.В.,</w:t>
      </w:r>
    </w:p>
    <w:p w14:paraId="1DEED167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директора в поч. школі – Бучковська Д.В.,</w:t>
      </w:r>
    </w:p>
    <w:p w14:paraId="500A644C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голова профкому – Андрійчук С.С.,</w:t>
      </w:r>
    </w:p>
    <w:p w14:paraId="0CC8D3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соціальний педагог – Ящук О.В.,</w:t>
      </w:r>
    </w:p>
    <w:p w14:paraId="691D031C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практичний психолог – Батринчук М.П.</w:t>
      </w:r>
    </w:p>
    <w:p w14:paraId="42E0058A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 Комісії негайно реагувати на всі прояви булінгу в школі в разі подання</w:t>
      </w:r>
    </w:p>
    <w:p w14:paraId="31BFEA5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заяви відповідно до визначеної процедури.</w:t>
      </w:r>
    </w:p>
    <w:p w14:paraId="1C83C9E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Класним керівникам 1-9-их класів:</w:t>
      </w:r>
    </w:p>
    <w:p w14:paraId="7D25F14B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Дотримуватись нормативних документів щодо попередження правопорушення та злочинності серед неповнолітніх.</w:t>
      </w:r>
    </w:p>
    <w:p w14:paraId="4766A93D">
      <w:pPr>
        <w:pStyle w:val="6"/>
        <w:spacing w:after="0" w:line="360" w:lineRule="auto"/>
        <w:ind w:left="735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14:paraId="65535D1D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Забезпечити своєчасне інформування адміністрації школи про випадки правопорушень та злочинів, які скоїли учні.</w:t>
      </w:r>
    </w:p>
    <w:p w14:paraId="05B825FC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14:paraId="5D2432E7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 Вивчати умови утримання дітей у сім’ях, психологічний клімат у родинах, оточення дітей, їх спілкування за місцем проживання. Тримати під контролем неблагополучні сім’ї.</w:t>
      </w:r>
    </w:p>
    <w:p w14:paraId="11EB3C2D">
      <w:pPr>
        <w:tabs>
          <w:tab w:val="left" w:pos="426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Упродовж 2024/2025 навчального року</w:t>
      </w:r>
    </w:p>
    <w:p w14:paraId="3AB0DDB4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Формувати свідоме ставлення дітей до виконання Правил для учнів та норм загальнолюдської моралі.</w:t>
      </w:r>
    </w:p>
    <w:p w14:paraId="22348520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14:paraId="1A4A0A3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 Вивчати морально-психологічний клімат в підпорядкованому підрозділі, сприяти його позитивній оптимізації.</w:t>
      </w:r>
    </w:p>
    <w:p w14:paraId="6D92A6B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Постійно</w:t>
      </w:r>
    </w:p>
    <w:p w14:paraId="07934B1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3.6. Проводити індивідуальні бесіди з вихованцями з метою вивчення їх особливостей особистості.</w:t>
      </w:r>
    </w:p>
    <w:p w14:paraId="633EFF2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Постійно</w:t>
      </w:r>
    </w:p>
    <w:p w14:paraId="35C6A6C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Практичному психологу Батринчук М.П.:</w:t>
      </w:r>
    </w:p>
    <w:p w14:paraId="74ACFAFC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Проводити психологічні тренінги з учнями, схильними до правопорушення.</w:t>
      </w:r>
    </w:p>
    <w:p w14:paraId="4AD1EE05">
      <w:pPr>
        <w:tabs>
          <w:tab w:val="left" w:pos="426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Упродовж 2024/2025 навчального року</w:t>
      </w:r>
    </w:p>
    <w:p w14:paraId="7C95BD16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Проводити роботу з батьками  учнів з правової освіти</w:t>
      </w:r>
    </w:p>
    <w:p w14:paraId="6056B8CD">
      <w:pPr>
        <w:tabs>
          <w:tab w:val="left" w:pos="426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14:paraId="44D40801">
      <w:pPr>
        <w:tabs>
          <w:tab w:val="left" w:pos="426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даного наказу покласти на заступника директора з ВР Ковалюк І.П.</w:t>
      </w:r>
    </w:p>
    <w:p w14:paraId="4C16F92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05A784A2">
      <w:pP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гімназії                                                             Любов ОРОБЕЦЬ</w:t>
      </w:r>
    </w:p>
    <w:p w14:paraId="4AE5D879">
      <w:pPr>
        <w:tabs>
          <w:tab w:val="left" w:pos="397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Ковалюк І.П.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/>
        </w:rPr>
        <w:t>Шевчук Н.В.</w:t>
      </w:r>
    </w:p>
    <w:p w14:paraId="10F844EE">
      <w:pP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ПриутескуО.Б.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Кудлик М.О.</w:t>
      </w:r>
    </w:p>
    <w:p w14:paraId="4DBE24FB">
      <w:pP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Скрипська Г.В.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Ісопенко Л.В.</w:t>
      </w:r>
    </w:p>
    <w:p w14:paraId="52D9A4C8">
      <w:pP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Бучковська Д.В.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Гасюк Л.І.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5E1B8C99">
      <w:pP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Андрійчук С.С.                              Петрінець І.М.</w:t>
      </w:r>
    </w:p>
    <w:p w14:paraId="3EE89CFE">
      <w:pPr>
        <w:tabs>
          <w:tab w:val="center" w:pos="4677"/>
        </w:tabs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Ящук О.В.                                      Сірман Г.С.</w:t>
      </w:r>
    </w:p>
    <w:p w14:paraId="233B5D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Батринчук М.П.                             Панаетова О.В.</w:t>
      </w:r>
    </w:p>
    <w:p w14:paraId="48B0331F">
      <w:pPr>
        <w:tabs>
          <w:tab w:val="left" w:pos="397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Мирошниченко Я.В.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Боднарюк О.М.</w:t>
      </w:r>
    </w:p>
    <w:p w14:paraId="078A1571">
      <w:pPr>
        <w:tabs>
          <w:tab w:val="left" w:pos="397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Лучик О.Б.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Гордей О.В.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7A3742A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Бурега Г.А.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Сердулець А.В.</w:t>
      </w:r>
    </w:p>
    <w:p w14:paraId="080A6AB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Панаетова О.В.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Дуплей А.П.</w:t>
      </w:r>
    </w:p>
    <w:p w14:paraId="6F8EC9A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Олесь А.Ф.                                      Ватрущак О.Ю.</w:t>
      </w:r>
    </w:p>
    <w:p w14:paraId="1AEC9FA5">
      <w:pP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7E4BED3B"/>
    <w:p w14:paraId="160DDABC"/>
    <w:sectPr>
      <w:pgSz w:w="11906" w:h="16838"/>
      <w:pgMar w:top="1134" w:right="850" w:bottom="568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C0"/>
    <w:rsid w:val="009E79A5"/>
    <w:rsid w:val="00A009C0"/>
    <w:rsid w:val="00AF2719"/>
    <w:rsid w:val="6080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Standard"/>
    <w:qFormat/>
    <w:uiPriority w:val="0"/>
    <w:pPr>
      <w:suppressAutoHyphens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6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631</Words>
  <Characters>3597</Characters>
  <Lines>29</Lines>
  <Paragraphs>8</Paragraphs>
  <TotalTime>14</TotalTime>
  <ScaleCrop>false</ScaleCrop>
  <LinksUpToDate>false</LinksUpToDate>
  <CharactersWithSpaces>4220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2024-09-05T13:25:00Z</dcterms:created>
  <dc:creator>User Windows</dc:creator>
  <cp:lastModifiedBy>User</cp:lastModifiedBy>
  <cp:lastPrinted>2024-09-05T13:37:00Z</cp:lastPrinted>
  <dcterms:modified xsi:type="dcterms:W3CDTF">2025-01-02T12:47:50Z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3256BDB6EB3647D4876DBC75B100688C_13</vt:lpwstr>
  </property>
</Properties>
</file>